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6614" w14:textId="77777777" w:rsidR="00685E73" w:rsidRDefault="00000000">
      <w:pPr>
        <w:jc w:val="center"/>
      </w:pPr>
      <w:r>
        <w:rPr>
          <w:noProof/>
        </w:rPr>
        <w:drawing>
          <wp:inline distT="0" distB="0" distL="0" distR="0" wp14:anchorId="1BABFD5F" wp14:editId="3023F59D">
            <wp:extent cx="1828800" cy="9526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2ec509-e2da-4181-a4ae-2049d0f6c80b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5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F4AB" w14:textId="77777777" w:rsidR="00685E73" w:rsidRDefault="00685E73"/>
    <w:p w14:paraId="79851112" w14:textId="77777777" w:rsidR="00685E73" w:rsidRDefault="00000000">
      <w:pPr>
        <w:pStyle w:val="Balk1"/>
        <w:jc w:val="center"/>
      </w:pPr>
      <w:r>
        <w:rPr>
          <w:color w:val="E66C0A"/>
          <w:sz w:val="44"/>
        </w:rPr>
        <w:t>REKLAMASYON GİDERLERİ ONAY SÜRECİ</w:t>
      </w:r>
    </w:p>
    <w:p w14:paraId="00ECCE4A" w14:textId="77777777" w:rsidR="00685E73" w:rsidRDefault="00685E73"/>
    <w:p w14:paraId="17B28BFB" w14:textId="77777777" w:rsidR="00685E73" w:rsidRDefault="00000000">
      <w:pPr>
        <w:pStyle w:val="Balk2"/>
      </w:pPr>
      <w:r>
        <w:rPr>
          <w:color w:val="E66C0A"/>
          <w:sz w:val="36"/>
        </w:rPr>
        <w:t>1. Sürecin Başlatılması ve Menü Erişimi</w:t>
      </w:r>
    </w:p>
    <w:p w14:paraId="37B0DE46" w14:textId="77777777" w:rsidR="00685E73" w:rsidRDefault="00000000">
      <w:r>
        <w:rPr>
          <w:noProof/>
        </w:rPr>
        <w:drawing>
          <wp:inline distT="0" distB="0" distL="0" distR="0" wp14:anchorId="6E92422D" wp14:editId="5DF48818">
            <wp:extent cx="5028856" cy="40767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klamasyon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3274" cy="408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EA5A" w14:textId="77777777" w:rsidR="00685E73" w:rsidRDefault="00000000">
      <w:pPr>
        <w:pStyle w:val="ListeMaddemi"/>
      </w:pPr>
      <w:r>
        <w:rPr>
          <w:sz w:val="26"/>
        </w:rPr>
        <w:t>Satış ve Pazarlama Departmanı ekranı üzerinden Reklamasyon Giderleri Onay Süreci modülüne giriş yapılır. Bu alan, sürecin başlatıldığı ve tüm kayıtların yönetildiği ana kontrol panelidir.</w:t>
      </w:r>
    </w:p>
    <w:p w14:paraId="566A426E" w14:textId="77777777" w:rsidR="00685E73" w:rsidRDefault="00000000">
      <w:pPr>
        <w:pStyle w:val="ListeMaddemi"/>
      </w:pPr>
      <w:r>
        <w:rPr>
          <w:sz w:val="26"/>
        </w:rPr>
        <w:t>Süreç ekranı altında yeni talep oluşturma, sonuçlanan başvuruları görüntüleme ve bekleyen onayları takip etme seçenekleri bulunmaktadır. Bu yapı, sürecin uçtan uca izlenebilirliğini sağlar.</w:t>
      </w:r>
    </w:p>
    <w:p w14:paraId="45835798" w14:textId="77777777" w:rsidR="00685E73" w:rsidRDefault="00000000">
      <w:pPr>
        <w:pStyle w:val="ListeMaddemi"/>
      </w:pPr>
      <w:r>
        <w:rPr>
          <w:sz w:val="26"/>
        </w:rPr>
        <w:lastRenderedPageBreak/>
        <w:t>Admin ekranı ve limit tanım ekranı üzerinden yetkilendirme ve finansal sınır kontrolleri yapılabilir. Böylece süreç kontrollü ve kurumsal prosedürlere uygun şekilde ilerler.</w:t>
      </w:r>
    </w:p>
    <w:p w14:paraId="5AC42FB1" w14:textId="77777777" w:rsidR="00685E73" w:rsidRDefault="00000000">
      <w:pPr>
        <w:pStyle w:val="ListeMaddemi"/>
      </w:pPr>
      <w:r>
        <w:rPr>
          <w:sz w:val="26"/>
        </w:rPr>
        <w:t>Bu adım, sürecin resmi olarak başlatıldığı ve kullanıcıların doğru modüle yönlendirildiği başlangıç aşamasıdır.</w:t>
      </w:r>
    </w:p>
    <w:p w14:paraId="010D87B2" w14:textId="309E2FAC" w:rsidR="00685E73" w:rsidRDefault="00000000" w:rsidP="0097220C">
      <w:r>
        <w:rPr>
          <w:color w:val="E66C0A"/>
          <w:sz w:val="36"/>
        </w:rPr>
        <w:t>2. Kullanıcı Girişi ve Yetkilendirme</w:t>
      </w:r>
    </w:p>
    <w:p w14:paraId="7F1B6E6F" w14:textId="77777777" w:rsidR="00685E73" w:rsidRDefault="00000000">
      <w:r>
        <w:rPr>
          <w:noProof/>
        </w:rPr>
        <w:drawing>
          <wp:inline distT="0" distB="0" distL="0" distR="0" wp14:anchorId="68CCCE12" wp14:editId="140A7F27">
            <wp:extent cx="5029200" cy="2768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klamasyon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900F" w14:textId="77777777" w:rsidR="00685E73" w:rsidRDefault="00000000">
      <w:pPr>
        <w:pStyle w:val="ListeMaddemi"/>
      </w:pPr>
      <w:r>
        <w:rPr>
          <w:sz w:val="26"/>
        </w:rPr>
        <w:t>Kullanıcı Girişi ekranında ilgili personel, kendi kullanıcı adı ve şifresi ile sisteme giriş yapar. Bu adım, işlemlerin yetkilendirilmiş kişiler tarafından yürütülmesini sağlar.</w:t>
      </w:r>
    </w:p>
    <w:p w14:paraId="786B7EDD" w14:textId="77777777" w:rsidR="00685E73" w:rsidRDefault="00000000">
      <w:pPr>
        <w:pStyle w:val="ListeMaddemi"/>
      </w:pPr>
      <w:r>
        <w:rPr>
          <w:sz w:val="26"/>
        </w:rPr>
        <w:t>Giriş sonrası kullanıcı; gönder, iptal, kaydet ve akış tarihçesi gibi işlem butonlarını kullanarak süreci kontrol eder.</w:t>
      </w:r>
    </w:p>
    <w:p w14:paraId="4EEEE84F" w14:textId="77777777" w:rsidR="00685E73" w:rsidRDefault="00000000">
      <w:pPr>
        <w:pStyle w:val="ListeMaddemi"/>
      </w:pPr>
      <w:r>
        <w:rPr>
          <w:sz w:val="26"/>
        </w:rPr>
        <w:t>Akış tarihçesi özelliği sayesinde daha önce yapılan işlemler ve onay adımları detaylı şekilde incelenebilir. Bu durum denetlenebilirlik açısından önemlidir.</w:t>
      </w:r>
    </w:p>
    <w:p w14:paraId="3E52FAA3" w14:textId="77777777" w:rsidR="00685E73" w:rsidRDefault="00000000">
      <w:pPr>
        <w:pStyle w:val="ListeMaddemi"/>
      </w:pPr>
      <w:r>
        <w:rPr>
          <w:sz w:val="26"/>
        </w:rPr>
        <w:t>Bu aşama, sürecin güvenli ve kayıt altına alınmış şekilde ilerlemesi için kritik bir kontrol noktasıdır.</w:t>
      </w:r>
    </w:p>
    <w:p w14:paraId="10661430" w14:textId="77777777" w:rsidR="00685E73" w:rsidRDefault="00000000">
      <w:r>
        <w:br w:type="page"/>
      </w:r>
    </w:p>
    <w:p w14:paraId="3721282A" w14:textId="77777777" w:rsidR="00685E73" w:rsidRDefault="00000000">
      <w:pPr>
        <w:pStyle w:val="Balk2"/>
      </w:pPr>
      <w:r>
        <w:rPr>
          <w:color w:val="E66C0A"/>
          <w:sz w:val="36"/>
        </w:rPr>
        <w:lastRenderedPageBreak/>
        <w:t>3. Reklamasyon Onay Formunun Doldurulması ve Karar Aşaması</w:t>
      </w:r>
    </w:p>
    <w:p w14:paraId="0E0EABFA" w14:textId="77777777" w:rsidR="00685E73" w:rsidRDefault="00000000">
      <w:r>
        <w:rPr>
          <w:noProof/>
        </w:rPr>
        <w:drawing>
          <wp:inline distT="0" distB="0" distL="0" distR="0" wp14:anchorId="71BCC33F" wp14:editId="201F3855">
            <wp:extent cx="5028565" cy="48768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klamasyon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2999" cy="48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4BB1" w14:textId="77777777" w:rsidR="00685E73" w:rsidRDefault="00000000">
      <w:pPr>
        <w:pStyle w:val="ListeMaddemi"/>
      </w:pPr>
      <w:r>
        <w:rPr>
          <w:sz w:val="26"/>
        </w:rPr>
        <w:t>Reklamasyon Onay Formu ekranında talep eden personelin bilgileri sistem tarafından otomatik olarak getirilir ve kayıt altına alınır.</w:t>
      </w:r>
    </w:p>
    <w:p w14:paraId="61ACB624" w14:textId="77777777" w:rsidR="00685E73" w:rsidRDefault="00000000">
      <w:pPr>
        <w:pStyle w:val="ListeMaddemi"/>
      </w:pPr>
      <w:r>
        <w:rPr>
          <w:sz w:val="26"/>
        </w:rPr>
        <w:t>Cari bilgileri bölümünde firma, şube ve ilgili müşteri bilgileri eksiksiz şekilde girilir. Açıklama alanında reklamasyona konu olan durum detaylı biçimde ifade edilir.</w:t>
      </w:r>
    </w:p>
    <w:p w14:paraId="26281093" w14:textId="77777777" w:rsidR="00685E73" w:rsidRPr="0097220C" w:rsidRDefault="00000000">
      <w:pPr>
        <w:pStyle w:val="ListeMaddemi"/>
      </w:pPr>
      <w:r>
        <w:rPr>
          <w:sz w:val="26"/>
        </w:rPr>
        <w:t xml:space="preserve">Tutar </w:t>
      </w:r>
      <w:proofErr w:type="spellStart"/>
      <w:r>
        <w:rPr>
          <w:sz w:val="26"/>
        </w:rPr>
        <w:t>bilgisi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finansal</w:t>
      </w:r>
      <w:proofErr w:type="spellEnd"/>
      <w:r>
        <w:rPr>
          <w:sz w:val="26"/>
        </w:rPr>
        <w:t xml:space="preserve"> değerlendirmeler doğrultusunda süreç Onaya Gönder veya İptal Et </w:t>
      </w:r>
      <w:proofErr w:type="spellStart"/>
      <w:r>
        <w:rPr>
          <w:sz w:val="26"/>
        </w:rPr>
        <w:t>seçenekleri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sonuçlandırılır</w:t>
      </w:r>
      <w:proofErr w:type="spellEnd"/>
      <w:r>
        <w:rPr>
          <w:sz w:val="26"/>
        </w:rPr>
        <w:t>.</w:t>
      </w:r>
    </w:p>
    <w:p w14:paraId="3A0B9FFA" w14:textId="422C0C61" w:rsidR="0097220C" w:rsidRDefault="0097220C">
      <w:pPr>
        <w:pStyle w:val="ListeMaddemi"/>
      </w:pPr>
      <w:r>
        <w:rPr>
          <w:sz w:val="26"/>
        </w:rPr>
        <w:t xml:space="preserve">Durum </w:t>
      </w:r>
      <w:proofErr w:type="spellStart"/>
      <w:r>
        <w:rPr>
          <w:sz w:val="26"/>
        </w:rPr>
        <w:t>kısmından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gerçekleştirilecek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aksiyon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seçilir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formun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üstünden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gönder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aksiyonuna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tıklanır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süreç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onaya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gönderilmiş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olur</w:t>
      </w:r>
      <w:proofErr w:type="spellEnd"/>
      <w:r>
        <w:rPr>
          <w:sz w:val="26"/>
        </w:rPr>
        <w:t>.</w:t>
      </w:r>
    </w:p>
    <w:p w14:paraId="0C0F9565" w14:textId="0FF8E723" w:rsidR="0097220C" w:rsidRDefault="00000000" w:rsidP="0097220C">
      <w:pPr>
        <w:pStyle w:val="ListeMaddemi"/>
        <w:numPr>
          <w:ilvl w:val="0"/>
          <w:numId w:val="0"/>
        </w:numPr>
        <w:ind w:left="360"/>
      </w:pPr>
      <w:r w:rsidRPr="0097220C">
        <w:rPr>
          <w:sz w:val="26"/>
        </w:rPr>
        <w:t xml:space="preserve">Bu aşama, hem operasyonel hem finansal kontrolün sağlandığı ve sürecin </w:t>
      </w:r>
      <w:proofErr w:type="spellStart"/>
      <w:r w:rsidRPr="0097220C">
        <w:rPr>
          <w:sz w:val="26"/>
        </w:rPr>
        <w:t>resmi</w:t>
      </w:r>
      <w:proofErr w:type="spellEnd"/>
      <w:r w:rsidRPr="0097220C">
        <w:rPr>
          <w:sz w:val="26"/>
        </w:rPr>
        <w:t xml:space="preserve"> </w:t>
      </w:r>
      <w:proofErr w:type="spellStart"/>
      <w:r w:rsidRPr="0097220C">
        <w:rPr>
          <w:sz w:val="26"/>
        </w:rPr>
        <w:t>olarak</w:t>
      </w:r>
      <w:proofErr w:type="spellEnd"/>
      <w:r w:rsidRPr="0097220C">
        <w:rPr>
          <w:sz w:val="26"/>
        </w:rPr>
        <w:t xml:space="preserve"> </w:t>
      </w:r>
      <w:proofErr w:type="spellStart"/>
      <w:r w:rsidR="0097220C" w:rsidRPr="0097220C">
        <w:rPr>
          <w:sz w:val="26"/>
        </w:rPr>
        <w:t>onaya</w:t>
      </w:r>
      <w:proofErr w:type="spellEnd"/>
      <w:r w:rsidR="0097220C" w:rsidRPr="0097220C">
        <w:rPr>
          <w:sz w:val="26"/>
        </w:rPr>
        <w:t xml:space="preserve"> </w:t>
      </w:r>
      <w:proofErr w:type="spellStart"/>
      <w:r w:rsidR="0097220C" w:rsidRPr="0097220C">
        <w:rPr>
          <w:sz w:val="26"/>
        </w:rPr>
        <w:t>sunulduğu</w:t>
      </w:r>
      <w:proofErr w:type="spellEnd"/>
      <w:r w:rsidRPr="0097220C">
        <w:rPr>
          <w:sz w:val="26"/>
        </w:rPr>
        <w:t xml:space="preserve"> </w:t>
      </w:r>
      <w:proofErr w:type="spellStart"/>
      <w:r w:rsidRPr="0097220C">
        <w:rPr>
          <w:sz w:val="26"/>
        </w:rPr>
        <w:t>adımdır</w:t>
      </w:r>
      <w:proofErr w:type="spellEnd"/>
      <w:r w:rsidRPr="0097220C">
        <w:rPr>
          <w:sz w:val="26"/>
        </w:rPr>
        <w:t>.</w:t>
      </w:r>
    </w:p>
    <w:sectPr w:rsidR="009722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836790">
    <w:abstractNumId w:val="8"/>
  </w:num>
  <w:num w:numId="2" w16cid:durableId="1773672205">
    <w:abstractNumId w:val="6"/>
  </w:num>
  <w:num w:numId="3" w16cid:durableId="325059193">
    <w:abstractNumId w:val="5"/>
  </w:num>
  <w:num w:numId="4" w16cid:durableId="1039816443">
    <w:abstractNumId w:val="4"/>
  </w:num>
  <w:num w:numId="5" w16cid:durableId="667486864">
    <w:abstractNumId w:val="7"/>
  </w:num>
  <w:num w:numId="6" w16cid:durableId="1373384155">
    <w:abstractNumId w:val="3"/>
  </w:num>
  <w:num w:numId="7" w16cid:durableId="221016312">
    <w:abstractNumId w:val="2"/>
  </w:num>
  <w:num w:numId="8" w16cid:durableId="778719989">
    <w:abstractNumId w:val="1"/>
  </w:num>
  <w:num w:numId="9" w16cid:durableId="158147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D6D"/>
    <w:rsid w:val="00034616"/>
    <w:rsid w:val="0006063C"/>
    <w:rsid w:val="0015074B"/>
    <w:rsid w:val="0029639D"/>
    <w:rsid w:val="00326F90"/>
    <w:rsid w:val="00685E73"/>
    <w:rsid w:val="009722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48FF"/>
  <w14:defaultImageDpi w14:val="300"/>
  <w15:docId w15:val="{E9BF466A-D898-4269-9570-54D0B8DE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Cemre Yilmaz</cp:lastModifiedBy>
  <cp:revision>2</cp:revision>
  <dcterms:created xsi:type="dcterms:W3CDTF">2013-12-23T23:15:00Z</dcterms:created>
  <dcterms:modified xsi:type="dcterms:W3CDTF">2026-02-17T20:53:00Z</dcterms:modified>
  <cp:category/>
</cp:coreProperties>
</file>